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6298D2" w14:textId="77777777"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МЕТОДИКА ЗА ОЦЕНКА НА ФИНАНСОВИЯ КАПАЦИТЕТ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</w:t>
      </w:r>
    </w:p>
    <w:p w14:paraId="0C8D7287" w14:textId="77777777"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КАНДИДАТИТЕ ПО ОПЕРАТИВНА ПРОГРАМА </w:t>
      </w:r>
    </w:p>
    <w:p w14:paraId="296F6E66" w14:textId="77777777" w:rsidR="00B938A0" w:rsidRPr="0090257B" w:rsidRDefault="0090257B" w:rsidP="00826A81">
      <w:pPr>
        <w:spacing w:after="36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„РАЗВИТИЕ НА ЧОВЕШКИТЕ РЕСУРСИ“ 2014 – 2020 </w:t>
      </w:r>
    </w:p>
    <w:p w14:paraId="32EB123A" w14:textId="77777777" w:rsidR="00AC30D9" w:rsidRPr="00754AE5" w:rsidRDefault="00901460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Регулаторна рамка</w:t>
      </w:r>
    </w:p>
    <w:p w14:paraId="7F27065F" w14:textId="77777777" w:rsidR="00D274CD" w:rsidRDefault="00D274CD" w:rsidP="001D41F5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Настоящата методика за оценка на финансовия капацитет на кандидат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ите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по Оперативна Програма „Развитие на Човешките Ресурси“ 2014 – 2020 г. е разработена в изпълнение на член 125,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3, т.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(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г) от Регламент 1303/2013, член 196, ал. 1 от Регламент 1268/2012 и член 202,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2 и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ал.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 от Регламент 1268/2012</w:t>
      </w:r>
      <w:r w:rsidR="009F705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72C5969" w14:textId="77777777" w:rsidR="00754AE5" w:rsidRPr="00754AE5" w:rsidRDefault="009F7052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Изискуеми документи</w:t>
      </w:r>
    </w:p>
    <w:p w14:paraId="79906881" w14:textId="05B8DB25" w:rsidR="00A34E72" w:rsidRPr="00292803" w:rsidRDefault="00FF2795" w:rsidP="00A34E7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92803">
        <w:rPr>
          <w:rFonts w:ascii="Times New Roman" w:hAnsi="Times New Roman" w:cs="Times New Roman"/>
          <w:sz w:val="24"/>
          <w:szCs w:val="24"/>
          <w:lang w:val="bg-BG"/>
        </w:rPr>
        <w:t xml:space="preserve">При подаване на </w:t>
      </w:r>
      <w:r w:rsidR="00901460" w:rsidRPr="00292803">
        <w:rPr>
          <w:rFonts w:ascii="Times New Roman" w:hAnsi="Times New Roman" w:cs="Times New Roman"/>
          <w:sz w:val="24"/>
          <w:szCs w:val="24"/>
          <w:lang w:val="bg-BG"/>
        </w:rPr>
        <w:t>проектни предложения кандидат</w:t>
      </w:r>
      <w:r w:rsidRPr="00292803">
        <w:rPr>
          <w:rFonts w:ascii="Times New Roman" w:hAnsi="Times New Roman" w:cs="Times New Roman"/>
          <w:sz w:val="24"/>
          <w:szCs w:val="24"/>
          <w:lang w:val="bg-BG"/>
        </w:rPr>
        <w:t>ите</w:t>
      </w:r>
      <w:r w:rsidR="00901460" w:rsidRPr="00292803">
        <w:rPr>
          <w:rFonts w:ascii="Times New Roman" w:hAnsi="Times New Roman" w:cs="Times New Roman"/>
          <w:sz w:val="24"/>
          <w:szCs w:val="24"/>
          <w:lang w:val="bg-BG"/>
        </w:rPr>
        <w:t xml:space="preserve"> трябва да представ</w:t>
      </w:r>
      <w:r w:rsidRPr="00292803">
        <w:rPr>
          <w:rFonts w:ascii="Times New Roman" w:hAnsi="Times New Roman" w:cs="Times New Roman"/>
          <w:sz w:val="24"/>
          <w:szCs w:val="24"/>
          <w:lang w:val="bg-BG"/>
        </w:rPr>
        <w:t>ят</w:t>
      </w:r>
      <w:r w:rsidR="00901460" w:rsidRPr="0029280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50B6F" w:rsidRPr="00292803">
        <w:rPr>
          <w:rFonts w:ascii="Times New Roman" w:hAnsi="Times New Roman" w:cs="Times New Roman"/>
          <w:sz w:val="24"/>
          <w:szCs w:val="24"/>
          <w:lang w:val="bg-BG"/>
        </w:rPr>
        <w:t xml:space="preserve">счетоводен баланс за </w:t>
      </w:r>
      <w:r w:rsidR="00A34E72" w:rsidRPr="00292803">
        <w:rPr>
          <w:rFonts w:ascii="Times New Roman" w:hAnsi="Times New Roman" w:cs="Times New Roman"/>
          <w:sz w:val="24"/>
          <w:szCs w:val="24"/>
          <w:lang w:val="bg-BG"/>
        </w:rPr>
        <w:t xml:space="preserve">предходната </w:t>
      </w:r>
      <w:r w:rsidR="00F46D5F" w:rsidRPr="00292803">
        <w:rPr>
          <w:rFonts w:ascii="Times New Roman" w:hAnsi="Times New Roman" w:cs="Times New Roman"/>
          <w:sz w:val="24"/>
          <w:szCs w:val="24"/>
          <w:lang w:val="bg-BG"/>
        </w:rPr>
        <w:t>финансов</w:t>
      </w:r>
      <w:r w:rsidR="00F46D5F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F46D5F" w:rsidRPr="00292803">
        <w:rPr>
          <w:rFonts w:ascii="Times New Roman" w:hAnsi="Times New Roman" w:cs="Times New Roman"/>
          <w:sz w:val="24"/>
          <w:szCs w:val="24"/>
          <w:lang w:val="bg-BG"/>
        </w:rPr>
        <w:t xml:space="preserve"> годин</w:t>
      </w:r>
      <w:r w:rsidR="00F46D5F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553A92" w:rsidRPr="00292803">
        <w:rPr>
          <w:rStyle w:val="af2"/>
          <w:rFonts w:ascii="Times New Roman" w:hAnsi="Times New Roman" w:cs="Times New Roman"/>
          <w:sz w:val="24"/>
          <w:szCs w:val="24"/>
          <w:lang w:val="bg-BG"/>
        </w:rPr>
        <w:footnoteReference w:id="1"/>
      </w:r>
      <w:r w:rsidR="00550B6F" w:rsidRPr="00292803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A34E72" w:rsidRPr="00A34E7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34E72" w:rsidRPr="00292803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финансовите отчети за предходната финансова година са подадени към  Националния статистически институт (НСИ), се извършва служебна проверка от оценителната комисия за посочените стойности за текуща печалба/загуба, собствен капитал и стойност на актива. </w:t>
      </w:r>
    </w:p>
    <w:p w14:paraId="3C83C703" w14:textId="4BE70AA6" w:rsidR="00A34E72" w:rsidRPr="00292803" w:rsidRDefault="00A34E72" w:rsidP="00A34E7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92803">
        <w:rPr>
          <w:rFonts w:ascii="Times New Roman" w:hAnsi="Times New Roman" w:cs="Times New Roman"/>
          <w:sz w:val="24"/>
          <w:szCs w:val="24"/>
          <w:lang w:val="bg-BG"/>
        </w:rPr>
        <w:t xml:space="preserve">Когато кандидатът/партньорът е </w:t>
      </w:r>
      <w:proofErr w:type="spellStart"/>
      <w:r w:rsidRPr="00292803">
        <w:rPr>
          <w:rFonts w:ascii="Times New Roman" w:hAnsi="Times New Roman" w:cs="Times New Roman"/>
          <w:sz w:val="24"/>
          <w:szCs w:val="24"/>
          <w:lang w:val="bg-BG"/>
        </w:rPr>
        <w:t>новорегистрирана</w:t>
      </w:r>
      <w:proofErr w:type="spellEnd"/>
      <w:r w:rsidRPr="00292803">
        <w:rPr>
          <w:rFonts w:ascii="Times New Roman" w:hAnsi="Times New Roman" w:cs="Times New Roman"/>
          <w:sz w:val="24"/>
          <w:szCs w:val="24"/>
          <w:lang w:val="bg-BG"/>
        </w:rPr>
        <w:t>/новосъздадена през текущата година организация, следва да приложи в секция 12 на ИСУН 2020 Счетоводен баланс за периода от регистрацията на кандидата/партньора до последната дата на месеца, предхождащ месеца на кандидатстване.</w:t>
      </w:r>
    </w:p>
    <w:p w14:paraId="1B6EBE07" w14:textId="057033E7" w:rsidR="00433628" w:rsidRPr="00A34E72" w:rsidRDefault="00433628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27CE4D1" w14:textId="77777777" w:rsidR="006369D2" w:rsidRPr="00754AE5" w:rsidRDefault="006369D2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Изисквания към кандидатите</w:t>
      </w:r>
    </w:p>
    <w:p w14:paraId="0C62EA57" w14:textId="4ADBDE16" w:rsidR="006369D2" w:rsidRPr="0090257B" w:rsidRDefault="006369D2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Кандидатите трябва да разполага</w:t>
      </w:r>
      <w:r w:rsidR="00173795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със стабилни и достатъчни източници на финансиране за поддържане на своята дейност през целия период на изпълнение на проекта, за който се отпускат безвъзмездните средства, и за участие в неговото финансиране.</w:t>
      </w:r>
    </w:p>
    <w:p w14:paraId="49C4B8DD" w14:textId="77777777" w:rsidR="005751E8" w:rsidRDefault="005B1B90" w:rsidP="00CF1C47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случай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че оценителната комисия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установи, че са налице индикации за затруднено финансово положение на кандидата,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комисията 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>ще отхвърли проектното предложени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етап „Административно съответствие и допустимост“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AF4DC08" w14:textId="77777777" w:rsidR="00B25DEA" w:rsidRPr="00754AE5" w:rsidRDefault="00B25DEA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Въведение в разработването на метод</w:t>
      </w:r>
      <w:r w:rsidR="00754AE5">
        <w:rPr>
          <w:rFonts w:ascii="Times New Roman" w:hAnsi="Times New Roman" w:cs="Times New Roman"/>
          <w:b/>
          <w:sz w:val="24"/>
          <w:szCs w:val="24"/>
          <w:lang w:val="bg-BG"/>
        </w:rPr>
        <w:t>иката</w:t>
      </w:r>
    </w:p>
    <w:p w14:paraId="3EA9DCB9" w14:textId="77777777" w:rsidR="00492ACD" w:rsidRPr="0090257B" w:rsidRDefault="005A2CD6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за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финансова стабилност дава </w:t>
      </w:r>
      <w:r w:rsidR="00D10335" w:rsidRPr="0090257B">
        <w:rPr>
          <w:rFonts w:ascii="Times New Roman" w:hAnsi="Times New Roman" w:cs="Times New Roman"/>
          <w:sz w:val="24"/>
          <w:szCs w:val="24"/>
          <w:lang w:val="bg-BG"/>
        </w:rPr>
        <w:t>информация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за качеството на финансовата структура на кандидата и предоставя увереност, че той ще бъде в състояние да изпълни проектните дейности за периода на действие на договора.</w:t>
      </w:r>
    </w:p>
    <w:p w14:paraId="1585796E" w14:textId="77777777" w:rsidR="00102707" w:rsidRPr="0090257B" w:rsidRDefault="00492ACD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се основава на няколко коефициента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</w:p>
    <w:p w14:paraId="3C902ABB" w14:textId="77777777" w:rsidR="00102707" w:rsidRPr="0090257B" w:rsidRDefault="003F4DBC" w:rsidP="00754AE5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коефициент за финансова независимост</w:t>
      </w:r>
    </w:p>
    <w:p w14:paraId="01C42380" w14:textId="77777777" w:rsidR="00102707" w:rsidRPr="0090257B" w:rsidRDefault="003F4DBC" w:rsidP="00754AE5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коефициент за рентабилност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5C9297A0" w14:textId="77777777" w:rsidR="005E77DC" w:rsidRPr="0090257B" w:rsidRDefault="003F4DBC" w:rsidP="00CF1C47">
      <w:pPr>
        <w:pStyle w:val="a3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lastRenderedPageBreak/>
        <w:t>Методика</w:t>
      </w:r>
      <w:r w:rsidR="00305CE0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отчита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специфични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характеристики на кандидатите и може да бъде използвана за организации с различни юридически форми от търговски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дружества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 организации с нестопанска цел.</w:t>
      </w:r>
    </w:p>
    <w:p w14:paraId="7ECFC2D2" w14:textId="77777777" w:rsidR="009264A6" w:rsidRPr="00754AE5" w:rsidRDefault="003F4DBC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Методика</w:t>
      </w:r>
    </w:p>
    <w:p w14:paraId="0371E023" w14:textId="77777777" w:rsidR="009264A6" w:rsidRPr="0090257B" w:rsidRDefault="00754AE5" w:rsidP="000229E1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оефициенти</w:t>
      </w:r>
      <w:r>
        <w:rPr>
          <w:rFonts w:ascii="Times New Roman" w:hAnsi="Times New Roman" w:cs="Times New Roman"/>
          <w:sz w:val="24"/>
          <w:szCs w:val="24"/>
          <w:lang w:val="bg-BG"/>
        </w:rPr>
        <w:t>те, които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се използват за определяне на нивото на увереност произтичаща от процеса на оценка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са следните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42B05D48" w14:textId="77777777" w:rsidR="009264A6" w:rsidRPr="00E2541E" w:rsidRDefault="009264A6" w:rsidP="00754AE5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Оценка на финансовата </w:t>
      </w:r>
      <w:r w:rsidRPr="00E2541E">
        <w:rPr>
          <w:rFonts w:ascii="Times New Roman" w:hAnsi="Times New Roman" w:cs="Times New Roman"/>
          <w:b/>
          <w:i/>
          <w:sz w:val="24"/>
          <w:szCs w:val="24"/>
          <w:lang w:val="bg-BG"/>
        </w:rPr>
        <w:t>стабилност</w:t>
      </w:r>
    </w:p>
    <w:p w14:paraId="02F76056" w14:textId="77777777" w:rsidR="009264A6" w:rsidRPr="00E2541E" w:rsidRDefault="009264A6" w:rsidP="00754AE5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bg-BG"/>
        </w:rPr>
      </w:pPr>
      <w:r w:rsidRPr="00E2541E">
        <w:rPr>
          <w:rFonts w:ascii="Times New Roman" w:hAnsi="Times New Roman" w:cs="Times New Roman"/>
          <w:sz w:val="24"/>
          <w:szCs w:val="24"/>
          <w:lang w:val="bg-BG"/>
        </w:rPr>
        <w:t>Тази оценка е основана на следните индикатори:</w:t>
      </w:r>
    </w:p>
    <w:p w14:paraId="619AF65F" w14:textId="52E86F06" w:rsidR="00E976B1" w:rsidRPr="004770D3" w:rsidRDefault="004770D3" w:rsidP="00B1472B">
      <w:pPr>
        <w:spacing w:before="120" w:after="120" w:line="360" w:lineRule="auto"/>
        <w:jc w:val="both"/>
        <w:rPr>
          <w:rFonts w:ascii="Times New Roman" w:eastAsiaTheme="minorEastAsia" w:hAnsi="Times New Roman" w:cs="Times New Roman"/>
          <w:sz w:val="32"/>
          <w:szCs w:val="32"/>
          <w:lang w:val="bg-BG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>I.</m:t>
          </m:r>
          <m:r>
            <w:rPr>
              <w:rFonts w:ascii="Cambria Math" w:eastAsia="Times New Roman" w:hAnsi="Cambria Math" w:cs="Times New Roman"/>
              <w:sz w:val="36"/>
              <w:szCs w:val="32"/>
              <w:lang w:val="bg-BG"/>
            </w:rPr>
            <m:t>Финансова</m:t>
          </m:r>
          <m: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 xml:space="preserve"> </m:t>
          </m:r>
          <m:r>
            <w:rPr>
              <w:rFonts w:ascii="Cambria Math" w:eastAsia="Times New Roman" w:hAnsi="Cambria Math" w:cs="Times New Roman"/>
              <w:sz w:val="36"/>
              <w:szCs w:val="32"/>
              <w:lang w:val="bg-BG"/>
            </w:rPr>
            <m:t>независимост</m:t>
          </m:r>
          <m: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32"/>
                  <w:szCs w:val="32"/>
                  <w:lang w:val="bg-BG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>Собствен капитал (код 05000)</m:t>
              </m:r>
            </m:num>
            <m:den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>Сума на актива (код 04500)</m:t>
              </m:r>
            </m:den>
          </m:f>
        </m:oMath>
      </m:oMathPara>
    </w:p>
    <w:p w14:paraId="29DDC4F5" w14:textId="77777777" w:rsidR="004770D3" w:rsidRDefault="004770D3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89F4D65" w14:textId="7CBA4174" w:rsidR="00E976B1" w:rsidRDefault="004770D3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A6C0C">
        <w:rPr>
          <w:rFonts w:ascii="Times New Roman" w:eastAsiaTheme="minorEastAsia" w:hAnsi="Times New Roman" w:cs="Times New Roman"/>
          <w:sz w:val="36"/>
          <w:szCs w:val="36"/>
        </w:rPr>
        <w:t>II</w:t>
      </w:r>
      <w:r w:rsidRPr="00292803">
        <w:rPr>
          <w:rFonts w:ascii="Times New Roman" w:eastAsiaTheme="minorEastAsia" w:hAnsi="Times New Roman" w:cs="Times New Roman"/>
          <w:sz w:val="24"/>
          <w:szCs w:val="24"/>
          <w:lang w:val="bg-BG"/>
        </w:rPr>
        <w:t>.</w:t>
      </w:r>
      <w:r w:rsidRPr="00292803">
        <w:rPr>
          <w:rFonts w:ascii="Times New Roman" w:eastAsiaTheme="minorEastAsia" w:hAnsi="Times New Roman" w:cs="Times New Roman"/>
          <w:sz w:val="36"/>
          <w:szCs w:val="36"/>
          <w:lang w:val="bg-BG"/>
        </w:rPr>
        <w:t xml:space="preserve"> </w:t>
      </w:r>
      <m:oMath>
        <m:r>
          <w:rPr>
            <w:rFonts w:ascii="Cambria Math" w:eastAsia="Times New Roman" w:hAnsi="Cambria Math" w:cs="Times New Roman"/>
            <w:sz w:val="40"/>
            <w:szCs w:val="36"/>
            <w:lang w:val="bg-BG"/>
          </w:rPr>
          <m:t>Рентабилност=</m:t>
        </m:r>
        <m:f>
          <m:fPr>
            <m:ctrlP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  <m:t>Печалба или загуба (код 05600)</m:t>
            </m:r>
          </m:num>
          <m:den>
            <m: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  <m:t>Сума на актива (код 04500)</m:t>
            </m:r>
          </m:den>
        </m:f>
      </m:oMath>
    </w:p>
    <w:p w14:paraId="40838203" w14:textId="501B7689" w:rsidR="003A4DF2" w:rsidRDefault="00BA0182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 отразява размера на собствения капитал като 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>отношение към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общата сума на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активите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Това показва до каква степен организациите зависят от финансиране от трета страна. Колкото </w:t>
      </w:r>
      <w:r w:rsidR="00471FC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е 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по-близо съотношението </w:t>
      </w:r>
      <w:r w:rsidR="00471FC2">
        <w:rPr>
          <w:rFonts w:ascii="Times New Roman" w:hAnsi="Times New Roman" w:cs="Times New Roman"/>
          <w:sz w:val="24"/>
          <w:szCs w:val="24"/>
          <w:lang w:val="bg-BG"/>
        </w:rPr>
        <w:t>до 1, толкова по-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финансово независима е организацията и има по-голяма автономия за управление. Колкото е по-близо съотношението до 0, толкова по-зависима е организацията е от финансиране от трета страна. Колкото по-нисък е коеф</w:t>
      </w:r>
      <w:r w:rsidR="00996CD1">
        <w:rPr>
          <w:rFonts w:ascii="Times New Roman" w:hAnsi="Times New Roman" w:cs="Times New Roman"/>
          <w:sz w:val="24"/>
          <w:szCs w:val="24"/>
          <w:lang w:val="bg-BG"/>
        </w:rPr>
        <w:t>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независимост, толкова по-трудно ще бъде да получат кредити и </w:t>
      </w:r>
      <w:r w:rsidR="009F4130" w:rsidRPr="0090257B">
        <w:rPr>
          <w:rFonts w:ascii="Times New Roman" w:hAnsi="Times New Roman" w:cs="Times New Roman"/>
          <w:sz w:val="24"/>
          <w:szCs w:val="24"/>
          <w:lang w:val="bg-BG"/>
        </w:rPr>
        <w:t>външно финансиране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01F7673" w14:textId="77777777" w:rsidR="004E0E1E" w:rsidRDefault="00996CD1" w:rsidP="000229E1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рентабилност измерва ефективността с която организациите използват своите активи.</w:t>
      </w:r>
    </w:p>
    <w:p w14:paraId="220FC696" w14:textId="77777777" w:rsidR="004E0E1E" w:rsidRPr="00754AE5" w:rsidRDefault="003F4DBC" w:rsidP="000229E1">
      <w:pPr>
        <w:pStyle w:val="a3"/>
        <w:numPr>
          <w:ilvl w:val="0"/>
          <w:numId w:val="11"/>
        </w:numPr>
        <w:spacing w:after="12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4E0E1E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Оценка</w:t>
      </w:r>
    </w:p>
    <w:p w14:paraId="524233CB" w14:textId="77777777" w:rsidR="004E0E1E" w:rsidRPr="0090257B" w:rsidRDefault="004E0E1E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За да бъде определено нивото (лошо</w:t>
      </w:r>
      <w:r w:rsidR="00B6016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или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добро) на финансовата стабилност на кандидатите </w:t>
      </w:r>
      <w:r w:rsidR="001D41F5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използва следната таблица:</w:t>
      </w:r>
    </w:p>
    <w:tbl>
      <w:tblPr>
        <w:tblW w:w="83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3119"/>
        <w:gridCol w:w="1700"/>
      </w:tblGrid>
      <w:tr w:rsidR="004E0E1E" w:rsidRPr="0090257B" w14:paraId="585973A8" w14:textId="77777777" w:rsidTr="00754AE5">
        <w:tc>
          <w:tcPr>
            <w:tcW w:w="3544" w:type="dxa"/>
            <w:vAlign w:val="center"/>
          </w:tcPr>
          <w:p w14:paraId="50C9E1A4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Индикатори</w:t>
            </w:r>
          </w:p>
        </w:tc>
        <w:tc>
          <w:tcPr>
            <w:tcW w:w="3119" w:type="dxa"/>
            <w:vAlign w:val="center"/>
          </w:tcPr>
          <w:p w14:paraId="6BE223D2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Резултат</w:t>
            </w:r>
          </w:p>
        </w:tc>
        <w:tc>
          <w:tcPr>
            <w:tcW w:w="1700" w:type="dxa"/>
            <w:vAlign w:val="center"/>
          </w:tcPr>
          <w:p w14:paraId="5D8527EC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Точки</w:t>
            </w:r>
          </w:p>
        </w:tc>
      </w:tr>
      <w:tr w:rsidR="004E0E1E" w:rsidRPr="0090257B" w14:paraId="44056CAB" w14:textId="77777777" w:rsidTr="00754AE5">
        <w:tc>
          <w:tcPr>
            <w:tcW w:w="3544" w:type="dxa"/>
            <w:vAlign w:val="center"/>
          </w:tcPr>
          <w:p w14:paraId="7AB6D596" w14:textId="77777777" w:rsidR="004E0E1E" w:rsidRPr="0090257B" w:rsidRDefault="00BF0B9A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Финансова независимост (ФН)</w:t>
            </w:r>
          </w:p>
        </w:tc>
        <w:tc>
          <w:tcPr>
            <w:tcW w:w="3119" w:type="dxa"/>
            <w:vAlign w:val="center"/>
          </w:tcPr>
          <w:p w14:paraId="532CC85D" w14:textId="77777777" w:rsidR="004E0E1E" w:rsidRPr="005B1B90" w:rsidRDefault="004313F7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="004E0E1E"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≥ 0,5</w:t>
            </w:r>
          </w:p>
          <w:p w14:paraId="780F6EC6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0,4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0,5</w:t>
            </w:r>
          </w:p>
          <w:p w14:paraId="03199DB7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0,3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0,4</w:t>
            </w:r>
          </w:p>
          <w:p w14:paraId="08C42BA8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0,3</w:t>
            </w:r>
          </w:p>
          <w:p w14:paraId="68CB8C05" w14:textId="77777777" w:rsidR="004E0E1E" w:rsidRPr="0090257B" w:rsidRDefault="009F4130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 е отрицателно число</w:t>
            </w:r>
          </w:p>
        </w:tc>
        <w:tc>
          <w:tcPr>
            <w:tcW w:w="1700" w:type="dxa"/>
            <w:vAlign w:val="center"/>
          </w:tcPr>
          <w:p w14:paraId="63C7914B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14:paraId="7A1DD3F7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</w:t>
            </w:r>
          </w:p>
          <w:p w14:paraId="6559B63F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14:paraId="3DB1711E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  <w:p w14:paraId="5B4D6AC2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-2</w:t>
            </w:r>
          </w:p>
        </w:tc>
      </w:tr>
      <w:tr w:rsidR="004E0E1E" w:rsidRPr="0090257B" w14:paraId="5BB6BDD0" w14:textId="77777777" w:rsidTr="00754AE5">
        <w:trPr>
          <w:cantSplit/>
        </w:trPr>
        <w:tc>
          <w:tcPr>
            <w:tcW w:w="3544" w:type="dxa"/>
            <w:vAlign w:val="center"/>
          </w:tcPr>
          <w:p w14:paraId="1F26ADF2" w14:textId="77777777" w:rsidR="004E0E1E" w:rsidRPr="0090257B" w:rsidRDefault="00E83B40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</w:p>
        </w:tc>
        <w:tc>
          <w:tcPr>
            <w:tcW w:w="3119" w:type="dxa"/>
            <w:vAlign w:val="center"/>
          </w:tcPr>
          <w:p w14:paraId="29EBDDE1" w14:textId="77777777" w:rsidR="004E0E1E" w:rsidRPr="0090257B" w:rsidRDefault="004313F7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≥ 2%</w:t>
            </w:r>
          </w:p>
          <w:p w14:paraId="58ABC6B8" w14:textId="77777777" w:rsidR="004E0E1E" w:rsidRPr="0090257B" w:rsidRDefault="004E0E1E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- 2%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2%</w:t>
            </w:r>
          </w:p>
          <w:p w14:paraId="50F373B5" w14:textId="77777777" w:rsidR="004E0E1E" w:rsidRPr="0090257B" w:rsidRDefault="004313F7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- 2%</w:t>
            </w:r>
          </w:p>
        </w:tc>
        <w:tc>
          <w:tcPr>
            <w:tcW w:w="1700" w:type="dxa"/>
            <w:vAlign w:val="center"/>
          </w:tcPr>
          <w:p w14:paraId="26AAD20E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14:paraId="02491AC3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14:paraId="49945CBE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</w:tbl>
    <w:p w14:paraId="0C9CCEC6" w14:textId="77777777" w:rsidR="004313F7" w:rsidRDefault="003E50D7" w:rsidP="00D56C7A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Сумата на точките за всеки индикатор ще ни даде обща оценка за финансовата стабилност на кандидата.</w:t>
      </w:r>
    </w:p>
    <w:p w14:paraId="76B53F38" w14:textId="77777777" w:rsidR="00754AE5" w:rsidRPr="0090257B" w:rsidRDefault="00754AE5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6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701"/>
        <w:gridCol w:w="1417"/>
      </w:tblGrid>
      <w:tr w:rsidR="00754AE5" w:rsidRPr="0090257B" w14:paraId="66565FD5" w14:textId="77777777" w:rsidTr="00754AE5">
        <w:tc>
          <w:tcPr>
            <w:tcW w:w="3402" w:type="dxa"/>
            <w:vAlign w:val="center"/>
          </w:tcPr>
          <w:p w14:paraId="22473783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Оценка на финансовата стабилност</w:t>
            </w:r>
          </w:p>
        </w:tc>
        <w:tc>
          <w:tcPr>
            <w:tcW w:w="1701" w:type="dxa"/>
            <w:vAlign w:val="center"/>
          </w:tcPr>
          <w:p w14:paraId="21297349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Лоша</w:t>
            </w:r>
          </w:p>
        </w:tc>
        <w:tc>
          <w:tcPr>
            <w:tcW w:w="1417" w:type="dxa"/>
            <w:vAlign w:val="center"/>
          </w:tcPr>
          <w:p w14:paraId="4E387110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Добра</w:t>
            </w:r>
          </w:p>
        </w:tc>
      </w:tr>
      <w:tr w:rsidR="00754AE5" w:rsidRPr="0090257B" w14:paraId="16D77281" w14:textId="77777777" w:rsidTr="00754AE5">
        <w:tc>
          <w:tcPr>
            <w:tcW w:w="3402" w:type="dxa"/>
            <w:vAlign w:val="center"/>
          </w:tcPr>
          <w:p w14:paraId="1AA7533C" w14:textId="77777777" w:rsidR="00754AE5" w:rsidRPr="0090257B" w:rsidRDefault="00754AE5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Общ брой точки</w:t>
            </w:r>
          </w:p>
        </w:tc>
        <w:tc>
          <w:tcPr>
            <w:tcW w:w="1701" w:type="dxa"/>
            <w:vAlign w:val="center"/>
          </w:tcPr>
          <w:p w14:paraId="2030EB02" w14:textId="77777777" w:rsidR="00754AE5" w:rsidRPr="0090257B" w:rsidRDefault="00754AE5" w:rsidP="003050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2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 малко</w:t>
            </w:r>
          </w:p>
        </w:tc>
        <w:tc>
          <w:tcPr>
            <w:tcW w:w="1417" w:type="dxa"/>
            <w:vAlign w:val="center"/>
          </w:tcPr>
          <w:p w14:paraId="0FB466C6" w14:textId="77777777" w:rsidR="00754AE5" w:rsidRPr="0090257B" w:rsidRDefault="00754AE5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повече</w:t>
            </w:r>
          </w:p>
        </w:tc>
      </w:tr>
    </w:tbl>
    <w:p w14:paraId="625077A8" w14:textId="77777777" w:rsidR="003E50D7" w:rsidRPr="00754AE5" w:rsidRDefault="003F4DBC" w:rsidP="00F1576F">
      <w:pPr>
        <w:pStyle w:val="a3"/>
        <w:numPr>
          <w:ilvl w:val="0"/>
          <w:numId w:val="11"/>
        </w:numPr>
        <w:spacing w:before="480" w:after="24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9B6BA8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Тълкуване на резултатите</w:t>
      </w:r>
    </w:p>
    <w:p w14:paraId="440B5C18" w14:textId="77777777" w:rsidR="009B6BA8" w:rsidRPr="0090257B" w:rsidRDefault="009B6BA8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 осн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вата на общата оценка кандидатите попадат в </w:t>
      </w:r>
      <w:r w:rsidR="00540FE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две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основни категории</w:t>
      </w:r>
      <w:r w:rsidR="00D86AD8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02D8EC6C" w14:textId="77777777" w:rsidR="00D86AD8" w:rsidRPr="0090257B" w:rsidRDefault="00102707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1. </w:t>
      </w:r>
      <w:r w:rsidR="003F4DBC"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Добра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финансова стабилност</w:t>
      </w:r>
    </w:p>
    <w:p w14:paraId="56F2ADB2" w14:textId="77777777" w:rsidR="00067A31" w:rsidRPr="0090257B" w:rsidRDefault="00067A31" w:rsidP="00683044">
      <w:pPr>
        <w:pStyle w:val="a3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Кандидатът демонстрира стабилен финансов профил. Изпълнени са условията за отпускане на безвъзмездна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финансова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помощ при нисък риск за средствата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предоставяни от ЕС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36FE63ED" w14:textId="77777777" w:rsidR="00067A31" w:rsidRPr="0090257B" w:rsidRDefault="00102707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2.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Лоша финансова стабилност</w:t>
      </w:r>
    </w:p>
    <w:p w14:paraId="584C58E8" w14:textId="77777777" w:rsidR="00C4321A" w:rsidRPr="0090257B" w:rsidRDefault="00FD54FA" w:rsidP="001D41F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Оценителн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та комисия отхвърля 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>проектното предложение на кандидата на етап „Административно съответствие и допустимост“.</w:t>
      </w:r>
    </w:p>
    <w:sectPr w:rsidR="00C4321A" w:rsidRPr="0090257B" w:rsidSect="000229E1">
      <w:pgSz w:w="12240" w:h="15840"/>
      <w:pgMar w:top="709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D00726" w14:textId="77777777" w:rsidR="00EA241D" w:rsidRDefault="00EA241D" w:rsidP="00B938A0">
      <w:pPr>
        <w:spacing w:after="0" w:line="240" w:lineRule="auto"/>
      </w:pPr>
      <w:r>
        <w:separator/>
      </w:r>
    </w:p>
  </w:endnote>
  <w:endnote w:type="continuationSeparator" w:id="0">
    <w:p w14:paraId="428F5CF5" w14:textId="77777777" w:rsidR="00EA241D" w:rsidRDefault="00EA241D" w:rsidP="00B93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F85165" w14:textId="77777777" w:rsidR="00EA241D" w:rsidRDefault="00EA241D" w:rsidP="00B938A0">
      <w:pPr>
        <w:spacing w:after="0" w:line="240" w:lineRule="auto"/>
      </w:pPr>
      <w:r>
        <w:separator/>
      </w:r>
    </w:p>
  </w:footnote>
  <w:footnote w:type="continuationSeparator" w:id="0">
    <w:p w14:paraId="50959950" w14:textId="77777777" w:rsidR="00EA241D" w:rsidRDefault="00EA241D" w:rsidP="00B938A0">
      <w:pPr>
        <w:spacing w:after="0" w:line="240" w:lineRule="auto"/>
      </w:pPr>
      <w:r>
        <w:continuationSeparator/>
      </w:r>
    </w:p>
  </w:footnote>
  <w:footnote w:id="1">
    <w:p w14:paraId="7424DEC7" w14:textId="77777777" w:rsidR="00553A92" w:rsidRPr="00AA7520" w:rsidRDefault="00553A92" w:rsidP="00553A92">
      <w:pPr>
        <w:pStyle w:val="af0"/>
        <w:rPr>
          <w:lang w:val="bg-BG"/>
        </w:rPr>
      </w:pPr>
      <w:r>
        <w:rPr>
          <w:rStyle w:val="af2"/>
        </w:rPr>
        <w:footnoteRef/>
      </w:r>
      <w:r>
        <w:t xml:space="preserve"> </w:t>
      </w:r>
      <w:r>
        <w:rPr>
          <w:lang w:val="bg-BG"/>
        </w:rPr>
        <w:t>В зависимост от предвид</w:t>
      </w:r>
      <w:bookmarkStart w:id="0" w:name="_GoBack"/>
      <w:bookmarkEnd w:id="0"/>
      <w:r>
        <w:rPr>
          <w:lang w:val="bg-BG"/>
        </w:rPr>
        <w:t xml:space="preserve">еното в Условията за кандидатстване по конкретната процедура.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27D12"/>
    <w:multiLevelType w:val="hybridMultilevel"/>
    <w:tmpl w:val="024465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D9D4CAA"/>
    <w:multiLevelType w:val="hybridMultilevel"/>
    <w:tmpl w:val="CB728D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2F2491F"/>
    <w:multiLevelType w:val="hybridMultilevel"/>
    <w:tmpl w:val="85EE69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4003D"/>
    <w:multiLevelType w:val="hybridMultilevel"/>
    <w:tmpl w:val="D7B27E1E"/>
    <w:lvl w:ilvl="0" w:tplc="039E1B3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4457983"/>
    <w:multiLevelType w:val="hybridMultilevel"/>
    <w:tmpl w:val="E4E49A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6C2720B"/>
    <w:multiLevelType w:val="multilevel"/>
    <w:tmpl w:val="C644CC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46074344"/>
    <w:multiLevelType w:val="hybridMultilevel"/>
    <w:tmpl w:val="D040B0A8"/>
    <w:lvl w:ilvl="0" w:tplc="10E80B40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8D65817"/>
    <w:multiLevelType w:val="hybridMultilevel"/>
    <w:tmpl w:val="426810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67CA6B03"/>
    <w:multiLevelType w:val="hybridMultilevel"/>
    <w:tmpl w:val="38683A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6E015AA2"/>
    <w:multiLevelType w:val="hybridMultilevel"/>
    <w:tmpl w:val="39606E5A"/>
    <w:lvl w:ilvl="0" w:tplc="7D7A1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606A6C"/>
    <w:multiLevelType w:val="hybridMultilevel"/>
    <w:tmpl w:val="DC08AB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3"/>
  </w:num>
  <w:num w:numId="10">
    <w:abstractNumId w:val="9"/>
  </w:num>
  <w:num w:numId="1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liana Kovacheva">
    <w15:presenceInfo w15:providerId="AD" w15:userId="S-1-5-21-1957994488-823518204-682003330-11115"/>
  </w15:person>
  <w15:person w15:author="Veselin Spasov">
    <w15:presenceInfo w15:providerId="AD" w15:userId="S-1-5-21-1957994488-823518204-682003330-47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460"/>
    <w:rsid w:val="00011B1E"/>
    <w:rsid w:val="000229E1"/>
    <w:rsid w:val="00025870"/>
    <w:rsid w:val="00027A30"/>
    <w:rsid w:val="000330D5"/>
    <w:rsid w:val="00067A31"/>
    <w:rsid w:val="00070C03"/>
    <w:rsid w:val="00102707"/>
    <w:rsid w:val="00106B39"/>
    <w:rsid w:val="0013793B"/>
    <w:rsid w:val="00162BE1"/>
    <w:rsid w:val="00173795"/>
    <w:rsid w:val="001B39F2"/>
    <w:rsid w:val="001D41F5"/>
    <w:rsid w:val="0021304A"/>
    <w:rsid w:val="00213185"/>
    <w:rsid w:val="00225277"/>
    <w:rsid w:val="00265F3F"/>
    <w:rsid w:val="00275BB5"/>
    <w:rsid w:val="00292803"/>
    <w:rsid w:val="002A2527"/>
    <w:rsid w:val="002E05D6"/>
    <w:rsid w:val="00304175"/>
    <w:rsid w:val="00305095"/>
    <w:rsid w:val="00305CE0"/>
    <w:rsid w:val="003200C9"/>
    <w:rsid w:val="0033420B"/>
    <w:rsid w:val="003A4DF2"/>
    <w:rsid w:val="003A6C0C"/>
    <w:rsid w:val="003E50D7"/>
    <w:rsid w:val="003E5162"/>
    <w:rsid w:val="003F4DBC"/>
    <w:rsid w:val="00417DCE"/>
    <w:rsid w:val="004313F7"/>
    <w:rsid w:val="00433628"/>
    <w:rsid w:val="0045595E"/>
    <w:rsid w:val="00471FC2"/>
    <w:rsid w:val="004770D3"/>
    <w:rsid w:val="004812DB"/>
    <w:rsid w:val="00492ACD"/>
    <w:rsid w:val="004E0E1E"/>
    <w:rsid w:val="004E5D41"/>
    <w:rsid w:val="004F2B1C"/>
    <w:rsid w:val="00540FE6"/>
    <w:rsid w:val="00550B6F"/>
    <w:rsid w:val="00553A92"/>
    <w:rsid w:val="005615DB"/>
    <w:rsid w:val="005751E8"/>
    <w:rsid w:val="0057652F"/>
    <w:rsid w:val="005964EE"/>
    <w:rsid w:val="005A2CD6"/>
    <w:rsid w:val="005B1B90"/>
    <w:rsid w:val="005C3D7A"/>
    <w:rsid w:val="005E0E81"/>
    <w:rsid w:val="005E1B50"/>
    <w:rsid w:val="005E77DC"/>
    <w:rsid w:val="006369D2"/>
    <w:rsid w:val="0066504F"/>
    <w:rsid w:val="006807BD"/>
    <w:rsid w:val="00683044"/>
    <w:rsid w:val="006939C0"/>
    <w:rsid w:val="006A5DDC"/>
    <w:rsid w:val="00720EC0"/>
    <w:rsid w:val="00722AEE"/>
    <w:rsid w:val="007352C8"/>
    <w:rsid w:val="00751C06"/>
    <w:rsid w:val="00754AE5"/>
    <w:rsid w:val="00786495"/>
    <w:rsid w:val="007A6DAD"/>
    <w:rsid w:val="007C36FB"/>
    <w:rsid w:val="007D4C04"/>
    <w:rsid w:val="007E39A3"/>
    <w:rsid w:val="007E79C0"/>
    <w:rsid w:val="00811432"/>
    <w:rsid w:val="00814F7A"/>
    <w:rsid w:val="0082006C"/>
    <w:rsid w:val="00826A81"/>
    <w:rsid w:val="00852E58"/>
    <w:rsid w:val="00853BE3"/>
    <w:rsid w:val="0088737F"/>
    <w:rsid w:val="008909E8"/>
    <w:rsid w:val="008951F9"/>
    <w:rsid w:val="008C4A97"/>
    <w:rsid w:val="008C56E2"/>
    <w:rsid w:val="00901460"/>
    <w:rsid w:val="0090257B"/>
    <w:rsid w:val="009264A6"/>
    <w:rsid w:val="00970883"/>
    <w:rsid w:val="00996CD1"/>
    <w:rsid w:val="009B6BA8"/>
    <w:rsid w:val="009C1D21"/>
    <w:rsid w:val="009E4DD1"/>
    <w:rsid w:val="009E6616"/>
    <w:rsid w:val="009F4130"/>
    <w:rsid w:val="009F7052"/>
    <w:rsid w:val="00A12002"/>
    <w:rsid w:val="00A17257"/>
    <w:rsid w:val="00A34E72"/>
    <w:rsid w:val="00A95996"/>
    <w:rsid w:val="00AC30D9"/>
    <w:rsid w:val="00AF41F8"/>
    <w:rsid w:val="00B1472B"/>
    <w:rsid w:val="00B25DEA"/>
    <w:rsid w:val="00B52A78"/>
    <w:rsid w:val="00B54B0F"/>
    <w:rsid w:val="00B60166"/>
    <w:rsid w:val="00B938A0"/>
    <w:rsid w:val="00BA0182"/>
    <w:rsid w:val="00BA11D9"/>
    <w:rsid w:val="00BC1167"/>
    <w:rsid w:val="00BD3655"/>
    <w:rsid w:val="00BE205E"/>
    <w:rsid w:val="00BF0B9A"/>
    <w:rsid w:val="00BF6ADB"/>
    <w:rsid w:val="00C01AC6"/>
    <w:rsid w:val="00C4321A"/>
    <w:rsid w:val="00C46FB4"/>
    <w:rsid w:val="00C502A1"/>
    <w:rsid w:val="00CD0E4E"/>
    <w:rsid w:val="00CD287E"/>
    <w:rsid w:val="00CF1C47"/>
    <w:rsid w:val="00D10335"/>
    <w:rsid w:val="00D12140"/>
    <w:rsid w:val="00D274CD"/>
    <w:rsid w:val="00D56C7A"/>
    <w:rsid w:val="00D84194"/>
    <w:rsid w:val="00D86AD8"/>
    <w:rsid w:val="00D90B7C"/>
    <w:rsid w:val="00DC3F1E"/>
    <w:rsid w:val="00DC6AA5"/>
    <w:rsid w:val="00DE6775"/>
    <w:rsid w:val="00E15C50"/>
    <w:rsid w:val="00E2541E"/>
    <w:rsid w:val="00E441C4"/>
    <w:rsid w:val="00E83B40"/>
    <w:rsid w:val="00E976B1"/>
    <w:rsid w:val="00EA241D"/>
    <w:rsid w:val="00EB5323"/>
    <w:rsid w:val="00ED38A4"/>
    <w:rsid w:val="00F1576F"/>
    <w:rsid w:val="00F26120"/>
    <w:rsid w:val="00F31669"/>
    <w:rsid w:val="00F34A34"/>
    <w:rsid w:val="00F46D5F"/>
    <w:rsid w:val="00F52830"/>
    <w:rsid w:val="00F63B61"/>
    <w:rsid w:val="00F66FFC"/>
    <w:rsid w:val="00F72A0E"/>
    <w:rsid w:val="00FA5939"/>
    <w:rsid w:val="00FC19CB"/>
    <w:rsid w:val="00FD54FA"/>
    <w:rsid w:val="00FE2517"/>
    <w:rsid w:val="00FF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B8F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OGO">
    <w:name w:val="GOGO"/>
    <w:basedOn w:val="a"/>
    <w:qFormat/>
    <w:rsid w:val="00D1214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GB" w:eastAsia="bg-BG"/>
    </w:rPr>
  </w:style>
  <w:style w:type="paragraph" w:styleId="a3">
    <w:name w:val="List Paragraph"/>
    <w:basedOn w:val="a"/>
    <w:uiPriority w:val="34"/>
    <w:qFormat/>
    <w:rsid w:val="0090146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B39F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B3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B39F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B938A0"/>
  </w:style>
  <w:style w:type="paragraph" w:styleId="a9">
    <w:name w:val="footer"/>
    <w:basedOn w:val="a"/>
    <w:link w:val="aa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B938A0"/>
  </w:style>
  <w:style w:type="character" w:styleId="ab">
    <w:name w:val="annotation reference"/>
    <w:basedOn w:val="a0"/>
    <w:uiPriority w:val="99"/>
    <w:semiHidden/>
    <w:unhideWhenUsed/>
    <w:rsid w:val="00F34A3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34A34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F34A3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34A34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F34A34"/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unhideWhenUsed/>
    <w:rsid w:val="002E05D6"/>
    <w:pPr>
      <w:spacing w:after="0" w:line="240" w:lineRule="auto"/>
    </w:pPr>
    <w:rPr>
      <w:sz w:val="20"/>
      <w:szCs w:val="20"/>
    </w:rPr>
  </w:style>
  <w:style w:type="character" w:customStyle="1" w:styleId="af1">
    <w:name w:val="Текст под линия Знак"/>
    <w:basedOn w:val="a0"/>
    <w:link w:val="af0"/>
    <w:uiPriority w:val="99"/>
    <w:semiHidden/>
    <w:rsid w:val="002E05D6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2E05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OGO">
    <w:name w:val="GOGO"/>
    <w:basedOn w:val="a"/>
    <w:qFormat/>
    <w:rsid w:val="00D1214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GB" w:eastAsia="bg-BG"/>
    </w:rPr>
  </w:style>
  <w:style w:type="paragraph" w:styleId="a3">
    <w:name w:val="List Paragraph"/>
    <w:basedOn w:val="a"/>
    <w:uiPriority w:val="34"/>
    <w:qFormat/>
    <w:rsid w:val="0090146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B39F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B3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B39F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B938A0"/>
  </w:style>
  <w:style w:type="paragraph" w:styleId="a9">
    <w:name w:val="footer"/>
    <w:basedOn w:val="a"/>
    <w:link w:val="aa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B938A0"/>
  </w:style>
  <w:style w:type="character" w:styleId="ab">
    <w:name w:val="annotation reference"/>
    <w:basedOn w:val="a0"/>
    <w:uiPriority w:val="99"/>
    <w:semiHidden/>
    <w:unhideWhenUsed/>
    <w:rsid w:val="00F34A3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34A34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F34A3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34A34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F34A34"/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unhideWhenUsed/>
    <w:rsid w:val="002E05D6"/>
    <w:pPr>
      <w:spacing w:after="0" w:line="240" w:lineRule="auto"/>
    </w:pPr>
    <w:rPr>
      <w:sz w:val="20"/>
      <w:szCs w:val="20"/>
    </w:rPr>
  </w:style>
  <w:style w:type="character" w:customStyle="1" w:styleId="af1">
    <w:name w:val="Текст под линия Знак"/>
    <w:basedOn w:val="a0"/>
    <w:link w:val="af0"/>
    <w:uiPriority w:val="99"/>
    <w:semiHidden/>
    <w:rsid w:val="002E05D6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2E05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C0A04-2958-4ACA-AE4B-5B362D5C3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Gerov</dc:creator>
  <cp:lastModifiedBy>User</cp:lastModifiedBy>
  <cp:revision>4</cp:revision>
  <dcterms:created xsi:type="dcterms:W3CDTF">2019-02-25T11:01:00Z</dcterms:created>
  <dcterms:modified xsi:type="dcterms:W3CDTF">2019-03-15T11:20:00Z</dcterms:modified>
</cp:coreProperties>
</file>